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3" w:rsidRPr="00B211B3" w:rsidRDefault="00B211B3" w:rsidP="00B211B3">
      <w:pPr>
        <w:spacing w:line="360" w:lineRule="auto"/>
        <w:rPr>
          <w:rFonts w:eastAsiaTheme="minorEastAsia"/>
          <w:lang w:eastAsia="zh-CN"/>
        </w:rPr>
      </w:pPr>
      <w:r>
        <w:rPr>
          <w:rFonts w:ascii="&quot;Microsoft Yahei&quot;" w:eastAsia="&quot;Microsoft Yahei&quot;" w:hAnsi="&quot;Microsoft Yahei&quot;" w:hint="eastAsia"/>
          <w:b/>
          <w:noProof/>
          <w:color w:val="0000A0"/>
          <w:sz w:val="32"/>
        </w:rPr>
        <w:t>农村宅基地转让协议书</w:t>
      </w:r>
      <w:r>
        <w:rPr>
          <w:rFonts w:ascii="&quot;Microsoft Yahei&quot;" w:eastAsiaTheme="minorEastAsia" w:hAnsi="&quot;Microsoft Yahei&quot;" w:hint="eastAsia"/>
          <w:b/>
          <w:noProof/>
          <w:color w:val="0000A0"/>
          <w:sz w:val="32"/>
          <w:lang w:eastAsia="zh-CN"/>
        </w:rPr>
        <w:t>1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 方：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乙 方：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甲乙双方就宅基地使用权转让事宜，经自愿、平等、友好协商，达成转让协议如下：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一、宅基地坐落、面积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甲方将坐落于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                     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的宅基地转让给乙方，该宅基地登记面积共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平方米。详细位置东至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 xml:space="preserve"> 南至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 xml:space="preserve"> 西至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 xml:space="preserve"> 北至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。上述宅基地的使用权及附属设施包括：甲方现有所在宅基地的一切建立设施及水电户口等。终身归乙方享有。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二、保证此宅基地手续真实，来合法，权属清楚，四至界限清楚。假设发生与甲方有关的权属或债务纠纷，概由甲方负责，因此给乙方造成的经济损失，甲方负责全部赔偿。今后，乙方假设需要将宅基地及房屋转让，甲方不得以任何理由干预，需无条件配合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三、转让金额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该宗地的转让价格为人民币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元，大写：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元整。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四、付款方式及期限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lastRenderedPageBreak/>
        <w:t>乙方向甲方预付人民币定金__贰拾__万元，在一周后交付给乙方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元，剩余款项在获得房产证后交付。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五、宅基地交付时间：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年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月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日。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六、房产归属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1.在该宅基地上的房屋由乙方自行出资建造，房产归乙方所有。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2.建房手续由甲方配合办理，所涉费用由乙方承当。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七、违约责任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本协议签订后，任何一方均不得反悔。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如甲方反悔应当向乙方全额退还宅基地转让款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万元，并偿付违约金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万元，如造成乙方损失的，还应赔偿乙方的损失(包括建房、装修工程款和房地产增值局部)。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七、在法律政策答应的前提下，甲方应无条件配合乙方将宅基地使用证和相关手续办理到乙方名下，所涉的相关费用均由乙方承当。甲方违背本协议导致宅基地不能过户或无故进展交付，甲方应支付给乙方违约金壹拾贰万元。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八、本协议一式二份，双方各执一份。</w:t>
      </w:r>
      <w:r>
        <w:rPr>
          <w:rFonts w:ascii="STFangsong" w:eastAsia="STFangsong" w:hAnsi="STFangsong" w:hint="eastAsia"/>
          <w:noProof/>
          <w:color w:val="000000"/>
          <w:sz w:val="32"/>
        </w:rPr>
        <w:t>自甲、乙双方签字后生效，未尽事宜双方协商解决。甲 方：乙 方：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身份证号：身份证号：</w:t>
      </w:r>
    </w:p>
    <w:p w:rsidR="00B211B3" w:rsidRDefault="00B211B3" w:rsidP="00B211B3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lastRenderedPageBreak/>
        <w:t>年月日年月日</w:t>
      </w:r>
    </w:p>
    <w:p w:rsidR="00651BEF" w:rsidRDefault="00651BEF"/>
    <w:sectPr w:rsidR="00651BEF" w:rsidSect="0065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Microsoft Yahei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1B3"/>
    <w:rsid w:val="00651BEF"/>
    <w:rsid w:val="00B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3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2024-08-17T02:41:00Z</dcterms:created>
  <dcterms:modified xsi:type="dcterms:W3CDTF">2024-08-17T02:41:00Z</dcterms:modified>
</cp:coreProperties>
</file>