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B" w:rsidRDefault="003B664B" w:rsidP="003B664B">
      <w:pPr>
        <w:pStyle w:val="2"/>
        <w:spacing w:before="225"/>
      </w:pPr>
      <w:r>
        <w:rPr>
          <w:rFonts w:ascii="楷体" w:eastAsia="楷体" w:hAnsi="楷体" w:hint="eastAsia"/>
          <w:noProof/>
          <w:color w:val="CC0000"/>
          <w:sz w:val="27"/>
          <w:highlight w:val="white"/>
        </w:rPr>
        <w:t>婚内财产协议书6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甲方(男方)：身份证号：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乙方(女方)：身份证号：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甲、乙双方于年月日登记结婚，具有合法夫妻关系。根据《婚姻法》第十九条及相关法律法规之规定，现双方经友好协商，对婚内财产的归属达成一致，特签订本协议以便共同遵守。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一、双方于年月日购买的位于市的房屋(以下简称“该房屋”)，系乙方父母出资人民币圆整所购买，现房屋产权登记人为甲方。该房屋(包括但不限于婚姻关系存续期间所偿还的全部房屋贷款部分)及房内全部物品、设施归乙方个人所有，不作为双方的夫妻共同财产。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二、乙方父母出资用于购买该房屋的全部款项共计人民币元(包括支付购房首付款及剩余部分)，系乙方父母赠与乙方个人的财产，归乙方个人所有，不作为双方的夫妻共同财产。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三、甲、乙双方已完全理解本协议全部内容之含义，自愿按本协议约定全面履行。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四、本协议一式两份，双方各执一份，具有同等法律效力。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五、本协议自甲、乙双方签字之日起生效。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lastRenderedPageBreak/>
        <w:t xml:space="preserve">　　六、本协议未尽事宜，甲乙双方可另行协商签署补充协议，补充协议需经甲乙双方签字后生效。(以下无正文)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甲方：乙方：</w:t>
      </w:r>
    </w:p>
    <w:p w:rsidR="003B664B" w:rsidRDefault="003B664B" w:rsidP="003B664B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年月日年月日</w:t>
      </w:r>
    </w:p>
    <w:p w:rsidR="003F5086" w:rsidRDefault="003F5086"/>
    <w:sectPr w:rsidR="003F5086" w:rsidSect="003F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64B"/>
    <w:rsid w:val="003B664B"/>
    <w:rsid w:val="003F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B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66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B664B"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2024-08-23T09:57:00Z</dcterms:created>
  <dcterms:modified xsi:type="dcterms:W3CDTF">2024-08-23T09:57:00Z</dcterms:modified>
</cp:coreProperties>
</file>